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KOOVIRA ROP Document 03 - Territory Rights &amp; Operations Policy</w:t>
      </w:r>
    </w:p>
    <w:p>
      <w:r>
        <w:br/>
        <w:t>TRISHARA VENTURES LLP (KOOVIRA)</w:t>
        <w:br/>
        <w:t>Registered Office: Navi Mumbai, India</w:t>
        <w:br/>
        <w:t>Effective Date: 1 May 2026</w:t>
        <w:br/>
        <w:t>Last Updated: 10 June 2026</w:t>
        <w:br/>
        <w:br/>
        <w:t>This Territory Rights &amp; Operations Policy establishes the operational framework, rights, responsibilities, territory governance standards and performance obligations applicable to Regional Operating Partners (ROPs).</w:t>
        <w:br/>
      </w:r>
    </w:p>
    <w:p>
      <w:pPr>
        <w:pStyle w:val="Heading1"/>
      </w:pPr>
      <w:r>
        <w:t>1. Purpose</w:t>
      </w:r>
    </w:p>
    <w:p>
      <w:r>
        <w:t>To define how approved ROP territories are allocated, managed, operated, monitored and reviewed.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2. Territory Types</w:t>
      </w:r>
    </w:p>
    <w:p>
      <w:r>
        <w:t>Territories may include Postal Codes, Cities, Districts, Multi-District Regions, States or Special Business Zones.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3. Territory Rights</w:t>
      </w:r>
    </w:p>
    <w:p>
      <w:r>
        <w:t>Approved ROPs may receive limited operating rights subject to agreements, performance standards and compliance obligations.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4. Territory Exclusivity</w:t>
      </w:r>
    </w:p>
    <w:p>
      <w:r>
        <w:t>Exclusivity, if granted, shall remain conditional upon performance, compliance and commercial requirements.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5. Local Presence</w:t>
      </w:r>
    </w:p>
    <w:p>
      <w:r>
        <w:t>ROPs may be required to maintain a physical office, representative presence or operational infrastructure within the territory.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6. Merchant Development</w:t>
      </w:r>
    </w:p>
    <w:p>
      <w:r>
        <w:t>ROPs are expected to actively identify, acquire, onboard and support merchants across applicable KOOVIRA modules.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7. Customer Growth</w:t>
      </w:r>
    </w:p>
    <w:p>
      <w:r>
        <w:t>ROPs should promote user acquisition, community growth and local engagement.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8. Community Building</w:t>
      </w:r>
    </w:p>
    <w:p>
      <w:r>
        <w:t>ROPs may organize business networking events, entrepreneurship initiatives and awareness campaigns.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9. Territory Marketing</w:t>
      </w:r>
    </w:p>
    <w:p>
      <w:r>
        <w:t>Local marketing activities should comply with approved brand and communication policies.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10. Escalation Management</w:t>
      </w:r>
    </w:p>
    <w:p>
      <w:r>
        <w:t>ROPs may assist with first-level coordination of merchant and customer escalations.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11. Service Standards</w:t>
      </w:r>
    </w:p>
    <w:p>
      <w:r>
        <w:t>ROPs are expected to maintain professional service standards and response timelines.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12. Performance Metrics</w:t>
      </w:r>
    </w:p>
    <w:p>
      <w:r>
        <w:t>Merchant growth, user growth, engagement, compliance and operational performance may be measured.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13. Reporting Requirements</w:t>
      </w:r>
    </w:p>
    <w:p>
      <w:r>
        <w:t>Periodic operational, financial and activity reports may be required.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14. Territory Audits</w:t>
      </w:r>
    </w:p>
    <w:p>
      <w:r>
        <w:t>KOOVIRA may conduct audits, reviews and inspections relating to territory operations.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15. Compliance Obligations</w:t>
      </w:r>
    </w:p>
    <w:p>
      <w:r>
        <w:t>ROPs must comply with applicable laws, policies and operational procedures.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16. Territory Expansion</w:t>
      </w:r>
    </w:p>
    <w:p>
      <w:r>
        <w:t>Additional territory opportunities may be considered for qualifying ROPs.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17. Territory Reduction</w:t>
      </w:r>
    </w:p>
    <w:p>
      <w:r>
        <w:t>Territory scope may be reduced if performance or compliance standards are not met.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18. Territory Transfer Restrictions</w:t>
      </w:r>
    </w:p>
    <w:p>
      <w:r>
        <w:t>Territory rights may not be assigned, transferred or sublicensed without written approval.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19. Succession &amp; Ownership Changes</w:t>
      </w:r>
    </w:p>
    <w:p>
      <w:r>
        <w:t>Changes in ownership, control or management may require prior approval.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20. Suspension of Territory Rights</w:t>
      </w:r>
    </w:p>
    <w:p>
      <w:r>
        <w:t>Operational rights may be suspended where serious concerns exist.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21. Revocation</w:t>
      </w:r>
    </w:p>
    <w:p>
      <w:r>
        <w:t>Territory rights may be revoked for material breach, misconduct or persistent underperformance.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22. Continuous Improvement</w:t>
      </w:r>
    </w:p>
    <w:p>
      <w:r>
        <w:t>ROPs are expected to support innovation, quality improvements and ecosystem growth.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23. Governing Law</w:t>
      </w:r>
    </w:p>
    <w:p>
      <w:r>
        <w:t>This Policy shall be governed by the laws of India.</w:t>
      </w:r>
    </w:p>
    <w:p>
      <w:r>
        <w:t>Additional territory manuals, performance scorecards, escalation procedures and commercial schedules may be issued by KOOVIRA from time to time.</w:t>
      </w:r>
    </w:p>
    <w:p>
      <w:pPr>
        <w:pStyle w:val="Heading1"/>
      </w:pPr>
      <w:r>
        <w:t>24. Jurisdiction</w:t>
      </w:r>
    </w:p>
    <w:p>
      <w:r>
        <w:t>Subject to arbitration provisions, Mumbai shall be the jurisdiction for related matters.</w:t>
      </w:r>
    </w:p>
    <w:p>
      <w:r>
        <w:t>Additional territory manuals, performance scorecards, escalation procedures and commercial schedules may be issued by KOOVIRA from time to time.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