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KOOVIRA ROP Document 11 - Master Territory Agreement</w:t>
      </w:r>
    </w:p>
    <w:p>
      <w:r>
        <w:br/>
        <w:t>MASTER TERRITORY AGREEMENT</w:t>
        <w:br/>
        <w:br/>
        <w:t>This Agreement is entered into between:</w:t>
        <w:br/>
        <w:br/>
        <w:t>TRISHARA VENTURES LLP (KOOVIRA)</w:t>
        <w:br/>
        <w:t>Registered Office: Navi Mumbai, Maharashtra, India</w:t>
        <w:br/>
        <w:t>("Company")</w:t>
        <w:br/>
        <w:br/>
        <w:t>AND</w:t>
        <w:br/>
        <w:br/>
        <w:t>____________________________________</w:t>
        <w:br/>
        <w:t>("Regional Operating Partner" or "ROP")</w:t>
        <w:br/>
        <w:br/>
        <w:t>Effective Date: _____________________</w:t>
        <w:br/>
        <w:t>Agreement Term: Three (3) Years</w:t>
        <w:br/>
        <w:t>Jurisdiction: Mumbai, Maharashtra, India</w:t>
        <w:br/>
      </w:r>
    </w:p>
    <w:p>
      <w:pPr>
        <w:pStyle w:val="Heading1"/>
      </w:pPr>
      <w:r>
        <w:t>1. Purpose</w:t>
      </w:r>
    </w:p>
    <w:p>
      <w:r>
        <w:t>This Agreement governs the grant of territory operating rights under the KOOVIRA ecosystem.</w:t>
      </w:r>
    </w:p>
    <w:p>
      <w:pPr>
        <w:pStyle w:val="Heading1"/>
      </w:pPr>
      <w:r>
        <w:t>2. Territory</w:t>
      </w:r>
    </w:p>
    <w:p>
      <w:r>
        <w:t>The Company may assign a City, District, State, Postal Code region or other approved territory.</w:t>
      </w:r>
    </w:p>
    <w:p>
      <w:pPr>
        <w:pStyle w:val="Heading1"/>
      </w:pPr>
      <w:r>
        <w:t>3. Term</w:t>
      </w:r>
    </w:p>
    <w:p>
      <w:r>
        <w:t>The initial term shall be three (3) years unless earlier terminated.</w:t>
      </w:r>
    </w:p>
    <w:p>
      <w:pPr>
        <w:pStyle w:val="Heading1"/>
      </w:pPr>
      <w:r>
        <w:t>4. Territory Rights</w:t>
      </w:r>
    </w:p>
    <w:p>
      <w:r>
        <w:t>ROP shall receive limited operating rights subject to compliance, performance and policy requirements.</w:t>
      </w:r>
    </w:p>
    <w:p>
      <w:pPr>
        <w:pStyle w:val="Heading1"/>
      </w:pPr>
      <w:r>
        <w:t>5. No Ownership</w:t>
      </w:r>
    </w:p>
    <w:p>
      <w:r>
        <w:t>No ownership rights in KOOVIRA, trademarks, software, intellectual property or business assets are transferred.</w:t>
      </w:r>
    </w:p>
    <w:p>
      <w:pPr>
        <w:pStyle w:val="Heading1"/>
      </w:pPr>
      <w:r>
        <w:t>6. Commercial Participation</w:t>
      </w:r>
    </w:p>
    <w:p>
      <w:r>
        <w:t>Commercial arrangements shall be governed by approved revenue-sharing schedules.</w:t>
      </w:r>
    </w:p>
    <w:p>
      <w:pPr>
        <w:pStyle w:val="Heading1"/>
      </w:pPr>
      <w:r>
        <w:t>7. Revenue Sharing</w:t>
      </w:r>
    </w:p>
    <w:p>
      <w:r>
        <w:t>Revenue sharing shall be determined through Annexure B and related commercial schedules.</w:t>
      </w:r>
    </w:p>
    <w:p>
      <w:pPr>
        <w:pStyle w:val="Heading1"/>
      </w:pPr>
      <w:r>
        <w:t>8. Weekly Settlements</w:t>
      </w:r>
    </w:p>
    <w:p>
      <w:r>
        <w:t>Settlement procedures may be conducted periodically in accordance with Company policies.</w:t>
      </w:r>
    </w:p>
    <w:p>
      <w:pPr>
        <w:pStyle w:val="Heading1"/>
      </w:pPr>
      <w:r>
        <w:t>9. Merchant Acquisition</w:t>
      </w:r>
    </w:p>
    <w:p>
      <w:r>
        <w:t>ROP shall actively support merchant acquisition, onboarding and territory growth.</w:t>
      </w:r>
    </w:p>
    <w:p>
      <w:pPr>
        <w:pStyle w:val="Heading1"/>
      </w:pPr>
      <w:r>
        <w:t>10. Customer Development</w:t>
      </w:r>
    </w:p>
    <w:p>
      <w:r>
        <w:t>ROP shall support customer acquisition and community engagement activities.</w:t>
      </w:r>
    </w:p>
    <w:p>
      <w:pPr>
        <w:pStyle w:val="Heading1"/>
      </w:pPr>
      <w:r>
        <w:t>11. Local Presence</w:t>
      </w:r>
    </w:p>
    <w:p>
      <w:r>
        <w:t>ROP may be required to maintain an office, representative or operational presence within the territory.</w:t>
      </w:r>
    </w:p>
    <w:p>
      <w:pPr>
        <w:pStyle w:val="Heading1"/>
      </w:pPr>
      <w:r>
        <w:t>12. Team Requirements</w:t>
      </w:r>
    </w:p>
    <w:p>
      <w:r>
        <w:t>ROP shall maintain adequate staffing and management capability.</w:t>
      </w:r>
    </w:p>
    <w:p>
      <w:pPr>
        <w:pStyle w:val="Heading1"/>
      </w:pPr>
      <w:r>
        <w:t>13. Compliance</w:t>
      </w:r>
    </w:p>
    <w:p>
      <w:r>
        <w:t>ROP shall comply with all applicable laws, policies and operational requirements.</w:t>
      </w:r>
    </w:p>
    <w:p>
      <w:pPr>
        <w:pStyle w:val="Heading1"/>
      </w:pPr>
      <w:r>
        <w:t>14. Confidentiality</w:t>
      </w:r>
    </w:p>
    <w:p>
      <w:r>
        <w:t>ROP shall protect confidential and proprietary information.</w:t>
      </w:r>
    </w:p>
    <w:p>
      <w:pPr>
        <w:pStyle w:val="Heading1"/>
      </w:pPr>
      <w:r>
        <w:t>15. Intellectual Property</w:t>
      </w:r>
    </w:p>
    <w:p>
      <w:r>
        <w:t>All intellectual property remains the exclusive property of the Company.</w:t>
      </w:r>
    </w:p>
    <w:p>
      <w:pPr>
        <w:pStyle w:val="Heading1"/>
      </w:pPr>
      <w:r>
        <w:t>16. Brand Usage</w:t>
      </w:r>
    </w:p>
    <w:p>
      <w:r>
        <w:t>Brand usage shall comply with Company branding policies.</w:t>
      </w:r>
    </w:p>
    <w:p>
      <w:pPr>
        <w:pStyle w:val="Heading1"/>
      </w:pPr>
      <w:r>
        <w:t>17. Data Protection</w:t>
      </w:r>
    </w:p>
    <w:p>
      <w:r>
        <w:t>ROP shall comply with applicable privacy and data protection obligations.</w:t>
      </w:r>
    </w:p>
    <w:p>
      <w:pPr>
        <w:pStyle w:val="Heading1"/>
      </w:pPr>
      <w:r>
        <w:t>18. Reporting</w:t>
      </w:r>
    </w:p>
    <w:p>
      <w:r>
        <w:t>ROP shall provide reports, records and information as reasonably requested.</w:t>
      </w:r>
    </w:p>
    <w:p>
      <w:pPr>
        <w:pStyle w:val="Heading1"/>
      </w:pPr>
      <w:r>
        <w:t>19. Audit Rights</w:t>
      </w:r>
    </w:p>
    <w:p>
      <w:r>
        <w:t>The Company may conduct audits and compliance reviews.</w:t>
      </w:r>
    </w:p>
    <w:p>
      <w:pPr>
        <w:pStyle w:val="Heading1"/>
      </w:pPr>
      <w:r>
        <w:t>20. Territory Expansion</w:t>
      </w:r>
    </w:p>
    <w:p>
      <w:r>
        <w:t>Qualified ROPs may be considered for territory expansion.</w:t>
      </w:r>
    </w:p>
    <w:p>
      <w:pPr>
        <w:pStyle w:val="Heading1"/>
      </w:pPr>
      <w:r>
        <w:t>21. Territory Renewal</w:t>
      </w:r>
    </w:p>
    <w:p>
      <w:r>
        <w:t>Renewal shall be subject to review and approval.</w:t>
      </w:r>
    </w:p>
    <w:p>
      <w:pPr>
        <w:pStyle w:val="Heading1"/>
      </w:pPr>
      <w:r>
        <w:t>22. Suspension</w:t>
      </w:r>
    </w:p>
    <w:p>
      <w:r>
        <w:t>Rights may be suspended for non-compliance, misconduct or operational concerns.</w:t>
      </w:r>
    </w:p>
    <w:p>
      <w:pPr>
        <w:pStyle w:val="Heading1"/>
      </w:pPr>
      <w:r>
        <w:t>23. Termination</w:t>
      </w:r>
    </w:p>
    <w:p>
      <w:r>
        <w:t>This Agreement may be terminated in accordance with Company policies and applicable law.</w:t>
      </w:r>
    </w:p>
    <w:p>
      <w:pPr>
        <w:pStyle w:val="Heading1"/>
      </w:pPr>
      <w:r>
        <w:t>24. Force Majeure</w:t>
      </w:r>
    </w:p>
    <w:p>
      <w:r>
        <w:t>Neither party shall be liable for events beyond reasonable control.</w:t>
      </w:r>
    </w:p>
    <w:p>
      <w:pPr>
        <w:pStyle w:val="Heading1"/>
      </w:pPr>
      <w:r>
        <w:t>25. Indemnity</w:t>
      </w:r>
    </w:p>
    <w:p>
      <w:r>
        <w:t>ROP agrees to indemnify the Company against losses arising from its actions or omissions.</w:t>
      </w:r>
    </w:p>
    <w:p>
      <w:pPr>
        <w:pStyle w:val="Heading1"/>
      </w:pPr>
      <w:r>
        <w:t>26. Limitation of Liability</w:t>
      </w:r>
    </w:p>
    <w:p>
      <w:r>
        <w:t>The Company does not guarantee revenue, profitability or commercial success.</w:t>
      </w:r>
    </w:p>
    <w:p>
      <w:pPr>
        <w:pStyle w:val="Heading1"/>
      </w:pPr>
      <w:r>
        <w:t>27. Dispute Resolution</w:t>
      </w:r>
    </w:p>
    <w:p>
      <w:r>
        <w:t>Parties shall attempt amicable resolution before formal proceedings.</w:t>
      </w:r>
    </w:p>
    <w:p>
      <w:pPr>
        <w:pStyle w:val="Heading1"/>
      </w:pPr>
      <w:r>
        <w:t>28. Arbitration</w:t>
      </w:r>
    </w:p>
    <w:p>
      <w:r>
        <w:t>Disputes shall be referred to arbitration under the Arbitration and Conciliation Act, 1996.</w:t>
      </w:r>
    </w:p>
    <w:p>
      <w:pPr>
        <w:pStyle w:val="Heading1"/>
      </w:pPr>
      <w:r>
        <w:t>29. Governing Law</w:t>
      </w:r>
    </w:p>
    <w:p>
      <w:r>
        <w:t>This Agreement shall be governed by the laws of India.</w:t>
      </w:r>
    </w:p>
    <w:p>
      <w:pPr>
        <w:pStyle w:val="Heading1"/>
      </w:pPr>
      <w:r>
        <w:t>30. Jurisdiction</w:t>
      </w:r>
    </w:p>
    <w:p>
      <w:r>
        <w:t>Subject to arbitration provisions, Mumbai shall be the jurisdiction.</w:t>
      </w:r>
    </w:p>
    <w:p>
      <w:pPr>
        <w:pStyle w:val="Heading1"/>
      </w:pPr>
      <w:r>
        <w:t>Annexure A - Territory Details</w:t>
      </w:r>
    </w:p>
    <w:p>
      <w:r>
        <w:t>Territory Name: __________________________</w:t>
      </w:r>
    </w:p>
    <w:p>
      <w:r>
        <w:t>Territory Type: __________________________</w:t>
      </w:r>
    </w:p>
    <w:p>
      <w:r>
        <w:t>Effective Date: __________________________</w:t>
      </w:r>
    </w:p>
    <w:p>
      <w:pPr>
        <w:pStyle w:val="Heading1"/>
      </w:pPr>
      <w:r>
        <w:t>Annexure B - Commercial Schedule</w:t>
      </w:r>
    </w:p>
    <w:p>
      <w:r>
        <w:t>Revenue Sharing Model: ____________________</w:t>
      </w:r>
    </w:p>
    <w:p>
      <w:r>
        <w:t>Settlement Cycle: _________________________</w:t>
      </w:r>
    </w:p>
    <w:p>
      <w:r>
        <w:t>Commercial Terms: _________________________</w:t>
      </w:r>
    </w:p>
    <w:p>
      <w:pPr>
        <w:pStyle w:val="Heading1"/>
      </w:pPr>
      <w:r>
        <w:t>Annexure C - KPIs &amp; Performance Targets</w:t>
      </w:r>
    </w:p>
    <w:p>
      <w:r>
        <w:t>Merchant Targets: _________________________</w:t>
      </w:r>
    </w:p>
    <w:p>
      <w:r>
        <w:t>User Growth Targets: ______________________</w:t>
      </w:r>
    </w:p>
    <w:p>
      <w:r>
        <w:t>Operational KPIs: _________________________</w:t>
      </w:r>
    </w:p>
    <w:p>
      <w:pPr>
        <w:pStyle w:val="Heading1"/>
      </w:pPr>
      <w:r>
        <w:t>Execution</w:t>
      </w:r>
    </w:p>
    <w:p>
      <w:r>
        <w:t>For TRISHARA VENTURES LLP (KOOVIRA)</w:t>
        <w:br/>
        <w:br/>
        <w:t>Authorized Signatory: __________________</w:t>
      </w:r>
    </w:p>
    <w:p>
      <w:r>
        <w:t>For Regional Operating Partner</w:t>
        <w:br/>
        <w:br/>
        <w:t>Authorized Signatory: __________________</w:t>
      </w:r>
    </w:p>
    <w:p>
      <w:pPr>
        <w:pStyle w:val="Heading1"/>
      </w:pPr>
      <w:r>
        <w:t>Witnesses</w:t>
      </w:r>
    </w:p>
    <w:p>
      <w:r>
        <w:t>Witness 1: __________________</w:t>
      </w:r>
    </w:p>
    <w:p>
      <w:r>
        <w:t>Witness 2: 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