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KOOVIRA ROP Document 07 - Brand Usage Policy</w:t>
      </w:r>
    </w:p>
    <w:p>
      <w:r>
        <w:br/>
        <w:t>TRISHARA VENTURES LLP (KOOVIRA)</w:t>
        <w:br/>
        <w:t>Registered Office: Navi Mumbai, India</w:t>
        <w:br/>
        <w:t>Effective Date: 1 May 2026</w:t>
        <w:br/>
        <w:t>Last Updated: 10 June 2026</w:t>
        <w:br/>
        <w:br/>
        <w:t>This Brand Usage Policy governs the use of KOOVIRA trademarks, logos, trade names, marketing assets, promotional materials and intellectual property by Regional Operating Partners (ROPs).</w:t>
        <w:br/>
      </w:r>
    </w:p>
    <w:p>
      <w:pPr>
        <w:pStyle w:val="Heading1"/>
      </w:pPr>
      <w:r>
        <w:t>1. Purpose</w:t>
      </w:r>
    </w:p>
    <w:p>
      <w:r>
        <w:t>To protect the reputation, consistency and integrity of the KOOVIRA brand.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2. Applicability</w:t>
      </w:r>
    </w:p>
    <w:p>
      <w:r>
        <w:t>Applies to all ROPs, employees, contractors, consultants, agencies and authorized representatives.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3. Ownership</w:t>
      </w:r>
    </w:p>
    <w:p>
      <w:r>
        <w:t>All trademarks, logos, names, designs, graphics and intellectual property remain the exclusive property of TRISHARA VENTURES LLP.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4. Authorized Use</w:t>
      </w:r>
    </w:p>
    <w:p>
      <w:r>
        <w:t>Brand assets may only be used in accordance with written approvals and applicable policies.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5. Logo Usage Standards</w:t>
      </w:r>
    </w:p>
    <w:p>
      <w:r>
        <w:t>Logos shall not be modified, distorted, recolored or altered without prior written approval.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6. Territory Branding</w:t>
      </w:r>
    </w:p>
    <w:p>
      <w:r>
        <w:t>ROPs may identify themselves as authorized territory operators only in approved formats.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7. Marketing Materials</w:t>
      </w:r>
    </w:p>
    <w:p>
      <w:r>
        <w:t>Advertisements, presentations, brochures and campaigns must accurately represent KOOVIRA.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8. Domain Names</w:t>
      </w:r>
    </w:p>
    <w:p>
      <w:r>
        <w:t>ROPs shall not register domains, websites or social handles that may create confusion regarding ownership.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9. Co-Branding</w:t>
      </w:r>
    </w:p>
    <w:p>
      <w:r>
        <w:t>Co-branding activities require prior written approval.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10. Local Promotions</w:t>
      </w:r>
    </w:p>
    <w:p>
      <w:r>
        <w:t>Territory-specific promotions should comply with approved marketing guidelines.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11. Merchant Communications</w:t>
      </w:r>
    </w:p>
    <w:p>
      <w:r>
        <w:t>Brand representations made to merchants must be truthful and consistent.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12. Public Representations</w:t>
      </w:r>
    </w:p>
    <w:p>
      <w:r>
        <w:t>ROPs must not imply ownership of KOOVIRA or authority beyond approved rights.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13. Intellectual Property Protection</w:t>
      </w:r>
    </w:p>
    <w:p>
      <w:r>
        <w:t>Unauthorized copying, distribution or commercial exploitation of brand assets is prohibited.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14. Social Media Branding</w:t>
      </w:r>
    </w:p>
    <w:p>
      <w:r>
        <w:t>Brand usage on social media must comply with communication standards.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15. Monitoring</w:t>
      </w:r>
    </w:p>
    <w:p>
      <w:r>
        <w:t>KOOVIRA may review and monitor brand usage.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16. Corrective Actions</w:t>
      </w:r>
    </w:p>
    <w:p>
      <w:r>
        <w:t>ROPs may be required to modify or remove non-compliant materials.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17. Violations</w:t>
      </w:r>
    </w:p>
    <w:p>
      <w:r>
        <w:t>Brand misuse may result in suspension, termination, damages or legal action.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18. Record Keeping</w:t>
      </w:r>
    </w:p>
    <w:p>
      <w:r>
        <w:t>ROPs should maintain records of approved branding and promotional activities.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19. Policy Updates</w:t>
      </w:r>
    </w:p>
    <w:p>
      <w:r>
        <w:t>Brand standards may be revised periodically.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20. Governing Law</w:t>
      </w:r>
    </w:p>
    <w:p>
      <w:r>
        <w:t>This Policy shall be governed by the laws of India.</w:t>
      </w:r>
    </w:p>
    <w:p>
      <w:r>
        <w:t>Additional brand manuals, style guides and marketing standards may be issued by KOOVIRA from time to time.</w:t>
      </w:r>
    </w:p>
    <w:p>
      <w:pPr>
        <w:pStyle w:val="Heading1"/>
      </w:pPr>
      <w:r>
        <w:t>21. Compliance</w:t>
      </w:r>
    </w:p>
    <w:p>
      <w:r>
        <w:t>ROPs must comply with all applicable intellectual property and brand-related obligations.</w:t>
      </w:r>
    </w:p>
    <w:p>
      <w:r>
        <w:t>Additional brand manuals, style guides and marketing standards may be issued by KOOVIRA from time to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